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A3" w:rsidRPr="00E92F4A" w:rsidRDefault="004958A3" w:rsidP="004958A3">
      <w:pPr>
        <w:spacing w:before="120" w:after="120"/>
        <w:jc w:val="center"/>
        <w:rPr>
          <w:b/>
          <w:sz w:val="28"/>
          <w:szCs w:val="28"/>
          <w:lang w:val="bg-BG"/>
        </w:rPr>
      </w:pPr>
      <w:r w:rsidRPr="00E92F4A">
        <w:rPr>
          <w:b/>
          <w:sz w:val="28"/>
          <w:szCs w:val="28"/>
          <w:lang w:val="bg-BG"/>
        </w:rPr>
        <w:t xml:space="preserve">Специфични изисквания </w:t>
      </w:r>
      <w:bookmarkStart w:id="0" w:name="при"/>
      <w:r w:rsidRPr="00E92F4A">
        <w:rPr>
          <w:b/>
          <w:sz w:val="28"/>
          <w:szCs w:val="28"/>
          <w:lang w:val="bg-BG"/>
        </w:rPr>
        <w:t>при</w:t>
      </w:r>
      <w:bookmarkEnd w:id="0"/>
      <w:r w:rsidRPr="00E92F4A">
        <w:rPr>
          <w:b/>
          <w:sz w:val="28"/>
          <w:szCs w:val="28"/>
          <w:lang w:val="bg-BG"/>
        </w:rPr>
        <w:t xml:space="preserve"> изпълнение на дейностите</w:t>
      </w:r>
    </w:p>
    <w:p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t xml:space="preserve">1. Специфични изисквания за поставяне на Информационна и </w:t>
      </w:r>
      <w:proofErr w:type="spellStart"/>
      <w:r w:rsidRPr="00E92F4A">
        <w:rPr>
          <w:b/>
          <w:szCs w:val="24"/>
          <w:lang w:val="bg-BG"/>
        </w:rPr>
        <w:t>Обозначителна</w:t>
      </w:r>
      <w:proofErr w:type="spellEnd"/>
      <w:r w:rsidRPr="00E92F4A">
        <w:rPr>
          <w:b/>
          <w:szCs w:val="24"/>
          <w:lang w:val="bg-BG"/>
        </w:rPr>
        <w:t xml:space="preserve"> табела</w:t>
      </w:r>
    </w:p>
    <w:p w:rsidR="004958A3" w:rsidRPr="00E92F4A" w:rsidRDefault="004958A3" w:rsidP="004958A3">
      <w:pPr>
        <w:ind w:firstLine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1.1. За откриване на строителна площадка на територията на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ЕАД, строителят поставя на видно място информационна табела: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при планирана продължителност на работите, по-голяма от 30 работни дни и възможност за работа на повече от 20 работещи едновременно;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за планиран обем от 500 </w:t>
      </w:r>
      <w:proofErr w:type="spellStart"/>
      <w:r w:rsidRPr="00E92F4A">
        <w:rPr>
          <w:szCs w:val="24"/>
          <w:lang w:val="bg-BG"/>
        </w:rPr>
        <w:t>човекодни</w:t>
      </w:r>
      <w:proofErr w:type="spellEnd"/>
      <w:r w:rsidRPr="00E92F4A">
        <w:rPr>
          <w:szCs w:val="24"/>
          <w:lang w:val="bg-BG"/>
        </w:rPr>
        <w:t>.</w:t>
      </w:r>
    </w:p>
    <w:p w:rsidR="004958A3" w:rsidRPr="00E92F4A" w:rsidRDefault="004958A3" w:rsidP="00C2567E">
      <w:pPr>
        <w:spacing w:before="120" w:after="120"/>
        <w:jc w:val="center"/>
        <w:rPr>
          <w:b/>
          <w:szCs w:val="24"/>
          <w:u w:val="single"/>
          <w:lang w:val="bg-BG"/>
        </w:rPr>
      </w:pPr>
      <w:r w:rsidRPr="00E92F4A">
        <w:rPr>
          <w:b/>
          <w:szCs w:val="24"/>
          <w:u w:val="single"/>
          <w:lang w:val="bg-BG"/>
        </w:rPr>
        <w:t>Информационната табела съдържа: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Дата на откриване на строителната площадка;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Номер и дата на сключен договор;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Изпълнител;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Изпълнявани СМР;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Отговорно длъжностно лице по ЗБУТ (име, фамилия, телефон, мобилен телефон за контакт)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Планирана дата за започване на работата на строителната площадка;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Планирана продължителност за работа на строителната площадка;</w:t>
      </w:r>
    </w:p>
    <w:p w:rsidR="004958A3" w:rsidRPr="00E92F4A" w:rsidRDefault="004958A3" w:rsidP="004958A3">
      <w:pPr>
        <w:numPr>
          <w:ilvl w:val="0"/>
          <w:numId w:val="1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Планиран максимален брой работещи на строителната площадка.</w:t>
      </w:r>
    </w:p>
    <w:p w:rsidR="004958A3" w:rsidRPr="00E92F4A" w:rsidRDefault="004958A3" w:rsidP="004958A3">
      <w:pPr>
        <w:spacing w:before="120"/>
        <w:ind w:firstLine="72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1.2. За извършване на дейности по основен и среден ремонт на съоръжения и оборудване от персонала на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 и при извършване на дейности от ВО по наряд е задължително поставянето на “</w:t>
      </w:r>
      <w:proofErr w:type="spellStart"/>
      <w:r w:rsidRPr="00E92F4A">
        <w:rPr>
          <w:szCs w:val="24"/>
          <w:lang w:val="bg-BG"/>
        </w:rPr>
        <w:t>Обозначителна</w:t>
      </w:r>
      <w:proofErr w:type="spellEnd"/>
      <w:r w:rsidRPr="00E92F4A">
        <w:rPr>
          <w:szCs w:val="24"/>
          <w:lang w:val="bg-BG"/>
        </w:rPr>
        <w:t xml:space="preserve"> табела”. </w:t>
      </w:r>
      <w:proofErr w:type="spellStart"/>
      <w:r w:rsidRPr="00E92F4A">
        <w:rPr>
          <w:szCs w:val="24"/>
          <w:lang w:val="bg-BG"/>
        </w:rPr>
        <w:t>Обозначителна</w:t>
      </w:r>
      <w:proofErr w:type="spellEnd"/>
      <w:r w:rsidRPr="00E92F4A">
        <w:rPr>
          <w:szCs w:val="24"/>
          <w:lang w:val="bg-BG"/>
        </w:rPr>
        <w:t xml:space="preserve"> табела се поставя на видно място на работното място, непосредствено преди започване изпълнението на планираните дейности.</w:t>
      </w:r>
    </w:p>
    <w:p w:rsidR="004958A3" w:rsidRPr="00E92F4A" w:rsidRDefault="004958A3" w:rsidP="00C2567E">
      <w:pPr>
        <w:spacing w:before="120" w:after="120"/>
        <w:jc w:val="center"/>
        <w:rPr>
          <w:b/>
          <w:szCs w:val="24"/>
          <w:u w:val="single"/>
          <w:lang w:val="bg-BG"/>
        </w:rPr>
      </w:pPr>
      <w:proofErr w:type="spellStart"/>
      <w:r w:rsidRPr="00E92F4A">
        <w:rPr>
          <w:b/>
          <w:szCs w:val="24"/>
          <w:u w:val="single"/>
          <w:lang w:val="bg-BG"/>
        </w:rPr>
        <w:t>Обозначителната</w:t>
      </w:r>
      <w:proofErr w:type="spellEnd"/>
      <w:r w:rsidRPr="00E92F4A">
        <w:rPr>
          <w:b/>
          <w:szCs w:val="24"/>
          <w:u w:val="single"/>
          <w:lang w:val="bg-BG"/>
        </w:rPr>
        <w:t xml:space="preserve"> табела съдържа: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1. Изпълнител (структурно звено, организация )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2. Изпълнявана дейност;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3. Час и дата на започване на работата;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4. Дата на приключване на работата;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5. Лице за контакт / изпълнител, отговорен ръководител/</w:t>
      </w:r>
    </w:p>
    <w:p w:rsidR="004958A3" w:rsidRPr="00E92F4A" w:rsidRDefault="004958A3" w:rsidP="004958A3">
      <w:pPr>
        <w:ind w:left="708"/>
        <w:jc w:val="both"/>
        <w:rPr>
          <w:szCs w:val="24"/>
          <w:lang w:val="bg-BG"/>
        </w:rPr>
      </w:pPr>
      <w:r>
        <w:rPr>
          <w:noProof/>
          <w:szCs w:val="24"/>
          <w:lang w:val="bg-BG"/>
        </w:rPr>
        <w:pict>
          <v:line id="Straight Connector 248" o:spid="_x0000_s1030" style="position:absolute;left:0;text-align:left;z-index:251664384;visibility:visible" from="-7.9pt,16.5pt" to="-7.9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" strokecolor="black [3200]" strokeweight=".5pt">
            <v:stroke joinstyle="miter"/>
          </v:line>
        </w:pict>
      </w:r>
      <w:r w:rsidRPr="00E92F4A">
        <w:rPr>
          <w:szCs w:val="24"/>
          <w:lang w:val="bg-BG"/>
        </w:rPr>
        <w:t>6. Стационарен и мобилен телефон за контакт /изпълнител, отговорен ръководител/.</w:t>
      </w:r>
    </w:p>
    <w:p w:rsidR="004958A3" w:rsidRPr="00CE13B7" w:rsidRDefault="004958A3" w:rsidP="004958A3">
      <w:pPr>
        <w:spacing w:before="120"/>
        <w:ind w:firstLine="720"/>
        <w:jc w:val="both"/>
        <w:rPr>
          <w:i/>
          <w:szCs w:val="24"/>
          <w:lang w:val="bg-BG"/>
        </w:rPr>
      </w:pPr>
      <w:r w:rsidRPr="00D87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.15pt;margin-top:15pt;width:27pt;height:23.25pt;z-index:251665408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" filled="f" stroked="f" strokeweight=".5pt">
            <v:textbox>
              <w:txbxContent>
                <w:p w:rsidR="004958A3" w:rsidRPr="004A0D06" w:rsidRDefault="004958A3" w:rsidP="004958A3">
                  <w:pPr>
                    <w:rPr>
                      <w:sz w:val="22"/>
                      <w:szCs w:val="22"/>
                      <w:lang w:val="bg-BG"/>
                    </w:rPr>
                  </w:pPr>
                  <w:r w:rsidRPr="004A0D06">
                    <w:rPr>
                      <w:sz w:val="22"/>
                      <w:szCs w:val="22"/>
                      <w:lang w:val="bg-BG"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Pr="004A0D06">
        <w:rPr>
          <w:i/>
          <w:caps/>
          <w:szCs w:val="24"/>
          <w:lang w:val="bg-BG"/>
        </w:rPr>
        <w:t>Забележка:</w:t>
      </w:r>
      <w:r w:rsidRPr="004A0D06">
        <w:rPr>
          <w:i/>
          <w:szCs w:val="24"/>
          <w:lang w:val="bg-BG"/>
        </w:rPr>
        <w:t xml:space="preserve"> При необходимост информационната и </w:t>
      </w:r>
      <w:proofErr w:type="spellStart"/>
      <w:r w:rsidRPr="004A0D06">
        <w:rPr>
          <w:i/>
          <w:szCs w:val="24"/>
          <w:lang w:val="bg-BG"/>
        </w:rPr>
        <w:t>обозначителната</w:t>
      </w:r>
      <w:proofErr w:type="spellEnd"/>
      <w:r w:rsidRPr="004A0D06">
        <w:rPr>
          <w:i/>
          <w:szCs w:val="24"/>
          <w:lang w:val="bg-BG"/>
        </w:rPr>
        <w:t xml:space="preserve"> табели се актуализират, а при нарушение на целостта или възможността да бъде четена се поставя нова.</w:t>
      </w:r>
    </w:p>
    <w:p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t>2. Специфични изисквания за работа в близост до откоси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При работа в близост до откоси се изпълняват следните изисквания: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1) Строителни и монтажни работи в близост до откоси на изкопи се извършват след проверка от техническия ръководител за сигурността и обезопасяването им;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2) Провеждане и документиране на ежедневен инструктаж на работниците и служителите участващи в извършването на планираните дейности в близост до откоси;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3) Допускане до работа на работещи, които в деня на работа се намират в добро здравословно състояние, не са употребили алкохол или други упойващи вещества;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4) Допускане до работа на работещи, които в деня на работа се оборудвани с необходимите лични предпазни средства;</w:t>
      </w:r>
    </w:p>
    <w:p w:rsidR="004958A3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5) При възникване на опасни условия / свличане на земен пласт, подаване на основата, недопустими деформации, скъсване на електрически проводници/ работата се преустановява</w:t>
      </w:r>
    </w:p>
    <w:p w:rsidR="004958A3" w:rsidRDefault="004958A3" w:rsidP="004958A3">
      <w:pPr>
        <w:ind w:firstLine="709"/>
        <w:jc w:val="both"/>
        <w:rPr>
          <w:szCs w:val="24"/>
          <w:lang w:val="bg-BG"/>
        </w:rPr>
        <w:sectPr w:rsidR="004958A3" w:rsidSect="00AD22B6">
          <w:headerReference w:type="default" r:id="rId7"/>
          <w:footerReference w:type="default" r:id="rId8"/>
          <w:footnotePr>
            <w:numRestart w:val="eachPage"/>
          </w:footnotePr>
          <w:pgSz w:w="11907" w:h="16840"/>
          <w:pgMar w:top="567" w:right="851" w:bottom="567" w:left="1418" w:header="567" w:footer="567" w:gutter="0"/>
          <w:paperSrc w:first="15" w:other="15"/>
          <w:pgNumType w:start="1"/>
          <w:cols w:space="708"/>
          <w:noEndnote/>
          <w:docGrid w:linePitch="326"/>
        </w:sectPr>
      </w:pPr>
    </w:p>
    <w:p w:rsidR="004958A3" w:rsidRPr="00E92F4A" w:rsidRDefault="004958A3" w:rsidP="004958A3">
      <w:p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lastRenderedPageBreak/>
        <w:t>и работещите напускат опасните места без нареждане. Работата се възобновява по нареждане на техническия ръководител/Допускащия до работа след отстраняване на съответната опасност;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6) В опасните зони в близост до откоси достъпът на лица и ППС, не извършващи СМР, се ограничава с постоянни и временни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в цял ръст. Когато опасната зона излиза извън границата на строителната площадка, в резултат на което се ограничава, затруднява или спира движението, тя се определя със схема за временна организация и безопасност на движението;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7) Работната зона и границите на опасната зона в близост до откоси, при преместване на строителни машини и механизация, когато машинистът няма достатъчна видимост се осигурява от сигналист, определен от техническия ръководител;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8) В зоните на подземните мрежи или съоръжения земните работи се извършват под непосредственото ръководство на техническия ръководител или бригадира;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9) Разполагането на земна маса, строителни продукти, съоръжения и др., както и движението на строителни машини се допускат извън зоната на естественото срутване на откосите на изкопите на разстояние не по-малко от 1,0 m;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10) Не се допускат: извършването на изкопни работи чрез подкопаване; преминаването и престоят на хора, както и изпълнението на други видове СМР в обсега на действие на строителни машини; повдигането и преместването на обемисти предмети като скални късове, дървета, дънери, части от основи на стени на сгради или съоръжения, строителни елементи и др. с работните органи на земекопни строителни машини;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11) При почивка или престой земекопните строителни машини се изтеглят /преместват/ на разстояние, по-голямо от 2,0 m, от края на зоната на естественото срутване на откосите, като работният орган на машината се оставя опрян върху терена;</w:t>
      </w:r>
    </w:p>
    <w:p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t>3. Специфични изисквания за недопускане падане на товари</w:t>
      </w:r>
    </w:p>
    <w:p w:rsidR="004958A3" w:rsidRPr="00E92F4A" w:rsidRDefault="004958A3" w:rsidP="004958A3">
      <w:pPr>
        <w:spacing w:after="120"/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За недопускане падане на товари се изпълняват следните изисквания: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1) Използване на технически изправни и проверени по надлежния ред повдигателни съоръжения;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2) Не превишаване оразмерения товар на повдигателното съоръжение при вдигане и пускане на товари;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3) Съобразяване формата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4) Съобразяване размерите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5) Съобразяване масата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6) Съобразяване обема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7) Съобразяване вида на опаковката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8) Съобразяване опорната повърхнина на товара;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9) Съобразяване положението на товара и центъра на тежестта му в товарната единица;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10) Избор на подходящи товарозахващащи приспособления в зависимост от товарите, с които се работи, местата за захващане на товара, приспособленията за окачване и атмосферните условия; 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11) Забрана за използване на непредвидени в техническата документация или неизправни товарозахващащи приспособления;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12) Забрана за използване на въжета с нарушена цялост, вериги и помощни приспособления;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lastRenderedPageBreak/>
        <w:t>13) Експлоатиране на повдигателното съоръжение от правоспособно лице в предвидените случаи или инструктирано лице, допуснато до самостоятелна работа;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14) Правилно поставяне, подреждане и вземане на товарите в местата за извършване на товарно-разтоварни работи, в складовете и в транспортните средства;</w:t>
      </w:r>
    </w:p>
    <w:p w:rsidR="004958A3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15) Спазване на необходимото разстояние за безопасност от обкръжаващата среда;</w:t>
      </w:r>
    </w:p>
    <w:p w:rsidR="004958A3" w:rsidRPr="00E92F4A" w:rsidRDefault="004958A3" w:rsidP="00C2567E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16) Забрана за оставяне без надзор на свободно окачени товари;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>
        <w:rPr>
          <w:noProof/>
          <w:szCs w:val="24"/>
          <w:lang w:val="bg-BG"/>
        </w:rPr>
        <w:pict>
          <v:shape id="Text Box 100" o:spid="_x0000_s1027" type="#_x0000_t202" style="position:absolute;left:0;text-align:left;margin-left:-24.4pt;margin-top:20.95pt;width:10.45pt;height:1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" stroked="f">
            <v:textbox>
              <w:txbxContent>
                <w:p w:rsidR="004958A3" w:rsidRPr="00F21033" w:rsidRDefault="004958A3" w:rsidP="004958A3">
                  <w:pPr>
                    <w:rPr>
                      <w:szCs w:val="24"/>
                      <w:lang w:val="bg-BG"/>
                    </w:rPr>
                  </w:pPr>
                  <w:r w:rsidRPr="00F21033">
                    <w:rPr>
                      <w:szCs w:val="24"/>
                      <w:lang w:val="bg-BG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24"/>
          <w:lang w:val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9" o:spid="_x0000_s1026" type="#_x0000_t32" style="position:absolute;left:0;text-align:left;margin-left:-7.25pt;margin-top:20.95pt;width:0;height:1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"/>
        </w:pict>
      </w:r>
      <w:r w:rsidRPr="00E92F4A">
        <w:rPr>
          <w:szCs w:val="24"/>
          <w:lang w:val="bg-BG"/>
        </w:rPr>
        <w:t>17) Прекратяване на обработването на свободно окачени товари при лоши метеорологични условия;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18) Използване на правоспособни лица за </w:t>
      </w:r>
      <w:proofErr w:type="spellStart"/>
      <w:r w:rsidRPr="00E92F4A">
        <w:rPr>
          <w:szCs w:val="24"/>
          <w:lang w:val="bg-BG"/>
        </w:rPr>
        <w:t>такелажници</w:t>
      </w:r>
      <w:proofErr w:type="spellEnd"/>
      <w:r w:rsidRPr="00E92F4A">
        <w:rPr>
          <w:szCs w:val="24"/>
          <w:lang w:val="bg-BG"/>
        </w:rPr>
        <w:t>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19) Използване на подходящи лични предпазни средства;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20) Правилно използване на специфичните знаци и сигнали за безопасност;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21) Определяне на сигналист при преместване на свободно окачени товари без видимост на целия път от страна на оператора /краниста/.</w:t>
      </w:r>
    </w:p>
    <w:p w:rsidR="004958A3" w:rsidRPr="00E92F4A" w:rsidRDefault="004958A3" w:rsidP="004958A3">
      <w:pPr>
        <w:spacing w:before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t>4. Специфични изисквания за недопускане падане от височина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За недопускане падане на от височина се изпълняват следните изисквания: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1) Създаване на организация за безопасно извършване на планираните дейности на височина;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2) Преди започване на дейностите се провежда и документира ежедневен инструктаж на работниците и служителите участващи в извършването на планираните дейности на височина;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3) Използване на изправни скелета, платформи, люлки, стълби и алпийска екипировка, които имат инструкция от производителя за монтаж, експлоатация, допустими натоварвания, демонтаж и изисквания за безопасна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4) Състоянията на скелета, платформи, люлки, стълби и алпийска екипировка се проверява редовно по време на експлоатацията от техническия ръководител, отговорния ръководител по наряд и непосредствено преди тяхната експлоатация. 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D87BB8">
        <w:rPr>
          <w:noProof/>
        </w:rPr>
        <w:pict>
          <v:shape id="_x0000_s1029" type="#_x0000_t202" style="position:absolute;left:0;text-align:left;margin-left:39.4pt;margin-top:10.8pt;width:27pt;height:23.25pt;z-index:251658240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" filled="f" stroked="f" strokeweight=".5pt">
            <v:textbox>
              <w:txbxContent>
                <w:p w:rsidR="004958A3" w:rsidRPr="004A0D06" w:rsidRDefault="004958A3" w:rsidP="004958A3">
                  <w:pPr>
                    <w:rPr>
                      <w:sz w:val="22"/>
                      <w:szCs w:val="22"/>
                      <w:lang w:val="bg-BG"/>
                    </w:rPr>
                  </w:pPr>
                  <w:r w:rsidRPr="004A0D06">
                    <w:rPr>
                      <w:sz w:val="22"/>
                      <w:szCs w:val="22"/>
                      <w:lang w:val="bg-BG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rPr>
          <w:noProof/>
          <w:szCs w:val="24"/>
          <w:lang w:val="bg-BG"/>
        </w:rPr>
        <w:pict>
          <v:line id="Straight Connector 291" o:spid="_x0000_s1028" style="position:absolute;left:0;text-align:left;z-index:251658240;visibility:visible;mso-width-relative:margin;mso-height-relative:margin" from="-8.65pt,2.85pt" to="-8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" strokecolor="black [3200]" strokeweight=".5pt">
            <v:stroke joinstyle="miter"/>
          </v:line>
        </w:pict>
      </w:r>
      <w:r w:rsidRPr="004A0D06">
        <w:rPr>
          <w:szCs w:val="24"/>
          <w:lang w:val="bg-BG"/>
        </w:rPr>
        <w:t xml:space="preserve">5) </w:t>
      </w:r>
      <w:r w:rsidRPr="004A0D06">
        <w:rPr>
          <w:b/>
          <w:i/>
          <w:szCs w:val="24"/>
          <w:lang w:val="bg-BG"/>
        </w:rPr>
        <w:t>Отпадна</w:t>
      </w:r>
      <w:r>
        <w:rPr>
          <w:b/>
          <w:i/>
          <w:szCs w:val="24"/>
          <w:lang w:val="bg-BG"/>
        </w:rPr>
        <w:t>л</w:t>
      </w:r>
      <w:r w:rsidRPr="004A0D06">
        <w:rPr>
          <w:b/>
          <w:i/>
          <w:szCs w:val="24"/>
          <w:lang w:val="bg-BG"/>
        </w:rPr>
        <w:t xml:space="preserve"> текст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6) Незабавно прекратяване на дейностите при създаден риск за здравето и безопасността на работещите;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7) Изграждане на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>, парапети и др. Съоръжения, които са достатъчно високи и са изградени най-малко от защитна бордова лента за крака, главно перило за ръце и средно перило за ръце;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8) Не превишаване оразмерения товар на използваните скелета, платформи, люлки, стълби и алпийска екипировка;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9) Използване на раменно – бедрени колани;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10) Използване на осигурителни въжета;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11) Използване на работни въжета;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12) Определяне на оптималния брой работещи за конкретната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13) Определяне използването на подходящи лични предпазни средства;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14) Определяне начина на издигането, пускането и подаването на инструменти, материали и оборудване;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15) Определяне времето за работа и почивка за постигане на оптимално физическо натоварване на мускулите и тялото;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16) Прекратяване работата на открито при лоши метеорологични условия;</w:t>
      </w:r>
    </w:p>
    <w:p w:rsidR="004958A3" w:rsidRPr="00E92F4A" w:rsidRDefault="004958A3" w:rsidP="004958A3">
      <w:pPr>
        <w:spacing w:before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lastRenderedPageBreak/>
        <w:t xml:space="preserve">5. Специфични изисквания при подготовка на работното място с използване на постоянни или временни </w:t>
      </w:r>
      <w:proofErr w:type="spellStart"/>
      <w:r w:rsidRPr="00E92F4A">
        <w:rPr>
          <w:b/>
          <w:szCs w:val="24"/>
          <w:lang w:val="bg-BG"/>
        </w:rPr>
        <w:t>ограждения</w:t>
      </w:r>
      <w:proofErr w:type="spellEnd"/>
    </w:p>
    <w:p w:rsidR="004958A3" w:rsidRPr="00E92F4A" w:rsidRDefault="004958A3" w:rsidP="004958A3">
      <w:pPr>
        <w:ind w:firstLine="540"/>
        <w:jc w:val="both"/>
        <w:rPr>
          <w:b/>
          <w:szCs w:val="24"/>
          <w:lang w:val="bg-BG"/>
        </w:rPr>
      </w:pPr>
      <w:r w:rsidRPr="00E92F4A">
        <w:rPr>
          <w:szCs w:val="24"/>
          <w:lang w:val="bg-BG"/>
        </w:rPr>
        <w:t xml:space="preserve">Постоянните и временни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се използват с цел ограничаване достъпа на външни лица, неупълномощени лица, лица не участващи в конкретните видове работи и/или пътни превозни средства при: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изпълнение на строително или монтажни/</w:t>
      </w:r>
      <w:proofErr w:type="spellStart"/>
      <w:r w:rsidRPr="00E92F4A">
        <w:rPr>
          <w:szCs w:val="24"/>
          <w:lang w:val="bg-BG"/>
        </w:rPr>
        <w:t>демонтажни</w:t>
      </w:r>
      <w:proofErr w:type="spellEnd"/>
      <w:r w:rsidRPr="00E92F4A">
        <w:rPr>
          <w:szCs w:val="24"/>
          <w:lang w:val="bg-BG"/>
        </w:rPr>
        <w:t>/ дейности;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повдигане или пускане на товари;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извършване на изкопни дейности;</w:t>
      </w:r>
    </w:p>
    <w:p w:rsidR="004958A3" w:rsidRPr="00E92F4A" w:rsidRDefault="004958A3" w:rsidP="00C2567E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ограждане територията на строителна или промишлена площадка;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ремонт, преустройство и изграждане на шахти или канали;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работа по подземни водоснабдителни инсталации, </w:t>
      </w:r>
      <w:proofErr w:type="spellStart"/>
      <w:r w:rsidRPr="00E92F4A">
        <w:rPr>
          <w:szCs w:val="24"/>
          <w:lang w:val="bg-BG"/>
        </w:rPr>
        <w:t>площадкови</w:t>
      </w:r>
      <w:proofErr w:type="spellEnd"/>
      <w:r w:rsidRPr="00E92F4A">
        <w:rPr>
          <w:szCs w:val="24"/>
          <w:lang w:val="bg-BG"/>
        </w:rPr>
        <w:t xml:space="preserve"> тръбопроводи,  подземни кабелни и оптични трасета;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работа на скелета (когато няма предпазна мрежа и съществува риск от падане на хора или предмети, скелето се огражда).</w:t>
      </w:r>
    </w:p>
    <w:p w:rsidR="004958A3" w:rsidRPr="00E92F4A" w:rsidRDefault="004958A3" w:rsidP="004958A3">
      <w:pPr>
        <w:spacing w:before="120" w:after="120"/>
        <w:ind w:firstLine="539"/>
        <w:jc w:val="both"/>
        <w:rPr>
          <w:szCs w:val="24"/>
          <w:u w:val="single"/>
          <w:lang w:val="bg-BG"/>
        </w:rPr>
      </w:pPr>
      <w:r w:rsidRPr="00E92F4A">
        <w:rPr>
          <w:szCs w:val="24"/>
          <w:u w:val="single"/>
          <w:lang w:val="bg-BG"/>
        </w:rPr>
        <w:t xml:space="preserve">Постоянните или временни </w:t>
      </w:r>
      <w:proofErr w:type="spellStart"/>
      <w:r w:rsidRPr="00E92F4A">
        <w:rPr>
          <w:szCs w:val="24"/>
          <w:u w:val="single"/>
          <w:lang w:val="bg-BG"/>
        </w:rPr>
        <w:t>ограждения</w:t>
      </w:r>
      <w:proofErr w:type="spellEnd"/>
      <w:r w:rsidRPr="00E92F4A">
        <w:rPr>
          <w:szCs w:val="24"/>
          <w:u w:val="single"/>
          <w:lang w:val="bg-BG"/>
        </w:rPr>
        <w:t xml:space="preserve"> биват: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плътни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>. Обикновено се изработват от ламарина или железобетонни панели;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решетъчни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>. Обикновено се изработват от железни тръби, профили или арматурно желязо;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от мрежи. Обикновено се изработват от мрежа и поддържащи елементи;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/бариери/ за МПС;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сигнални ленти.</w:t>
      </w:r>
    </w:p>
    <w:p w:rsidR="004958A3" w:rsidRPr="00E92F4A" w:rsidRDefault="004958A3" w:rsidP="004958A3">
      <w:pPr>
        <w:spacing w:before="120" w:after="120"/>
        <w:ind w:firstLine="539"/>
        <w:jc w:val="both"/>
        <w:rPr>
          <w:szCs w:val="24"/>
          <w:u w:val="single"/>
          <w:lang w:val="bg-BG"/>
        </w:rPr>
      </w:pPr>
      <w:r w:rsidRPr="00E92F4A">
        <w:rPr>
          <w:szCs w:val="24"/>
          <w:u w:val="single"/>
          <w:lang w:val="bg-BG"/>
        </w:rPr>
        <w:t xml:space="preserve">Според височината си </w:t>
      </w:r>
      <w:proofErr w:type="spellStart"/>
      <w:r w:rsidRPr="00E92F4A">
        <w:rPr>
          <w:szCs w:val="24"/>
          <w:u w:val="single"/>
          <w:lang w:val="bg-BG"/>
        </w:rPr>
        <w:t>огражденията</w:t>
      </w:r>
      <w:proofErr w:type="spellEnd"/>
      <w:r w:rsidRPr="00E92F4A">
        <w:rPr>
          <w:szCs w:val="24"/>
          <w:u w:val="single"/>
          <w:lang w:val="bg-BG"/>
        </w:rPr>
        <w:t xml:space="preserve"> биват: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в половин ръст;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</w:t>
      </w:r>
      <w:proofErr w:type="spellStart"/>
      <w:r w:rsidRPr="00E92F4A">
        <w:rPr>
          <w:szCs w:val="24"/>
          <w:lang w:val="bg-BG"/>
        </w:rPr>
        <w:t>ограждения</w:t>
      </w:r>
      <w:proofErr w:type="spellEnd"/>
      <w:r w:rsidRPr="00E92F4A">
        <w:rPr>
          <w:szCs w:val="24"/>
          <w:lang w:val="bg-BG"/>
        </w:rPr>
        <w:t xml:space="preserve"> в цял ръст.</w:t>
      </w:r>
    </w:p>
    <w:p w:rsidR="004958A3" w:rsidRPr="00E92F4A" w:rsidRDefault="004958A3" w:rsidP="004958A3">
      <w:pPr>
        <w:spacing w:before="120" w:after="120"/>
        <w:ind w:firstLine="539"/>
        <w:jc w:val="both"/>
        <w:rPr>
          <w:szCs w:val="24"/>
          <w:u w:val="single"/>
          <w:lang w:val="bg-BG"/>
        </w:rPr>
      </w:pPr>
      <w:r w:rsidRPr="00E92F4A">
        <w:rPr>
          <w:szCs w:val="24"/>
          <w:u w:val="single"/>
          <w:lang w:val="bg-BG"/>
        </w:rPr>
        <w:t xml:space="preserve">Използването на постоянните или временни </w:t>
      </w:r>
      <w:proofErr w:type="spellStart"/>
      <w:r w:rsidRPr="00E92F4A">
        <w:rPr>
          <w:szCs w:val="24"/>
          <w:u w:val="single"/>
          <w:lang w:val="bg-BG"/>
        </w:rPr>
        <w:t>ограждения</w:t>
      </w:r>
      <w:proofErr w:type="spellEnd"/>
      <w:r w:rsidRPr="00E92F4A">
        <w:rPr>
          <w:szCs w:val="24"/>
          <w:u w:val="single"/>
          <w:lang w:val="bg-BG"/>
        </w:rPr>
        <w:t xml:space="preserve"> изисква предварителна подготовка, състоящата се в: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избор типа на </w:t>
      </w:r>
      <w:proofErr w:type="spellStart"/>
      <w:r w:rsidRPr="00E92F4A">
        <w:rPr>
          <w:szCs w:val="24"/>
          <w:lang w:val="bg-BG"/>
        </w:rPr>
        <w:t>огражденията</w:t>
      </w:r>
      <w:proofErr w:type="spellEnd"/>
      <w:r w:rsidRPr="00E92F4A">
        <w:rPr>
          <w:szCs w:val="24"/>
          <w:lang w:val="bg-BG"/>
        </w:rPr>
        <w:t>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участъка, който следва да бъде ограден;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разполагане на </w:t>
      </w:r>
      <w:proofErr w:type="spellStart"/>
      <w:r w:rsidRPr="00E92F4A">
        <w:rPr>
          <w:szCs w:val="24"/>
          <w:lang w:val="bg-BG"/>
        </w:rPr>
        <w:t>огражденията</w:t>
      </w:r>
      <w:proofErr w:type="spellEnd"/>
      <w:r w:rsidRPr="00E92F4A">
        <w:rPr>
          <w:szCs w:val="24"/>
          <w:lang w:val="bg-BG"/>
        </w:rPr>
        <w:t>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захващането към земята;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захващане помежду им;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укрепване срещу  падане от  случаен допир, собствена тежест или силен вятър;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оставяне на подходи за достъп до обекта на лица, строителна механизация и/или ППС; </w:t>
      </w:r>
    </w:p>
    <w:p w:rsidR="004958A3" w:rsidRPr="00E92F4A" w:rsidRDefault="004958A3" w:rsidP="004958A3">
      <w:pPr>
        <w:spacing w:before="120" w:after="120"/>
        <w:ind w:firstLine="539"/>
        <w:jc w:val="both"/>
        <w:rPr>
          <w:szCs w:val="24"/>
          <w:u w:val="single"/>
          <w:lang w:val="bg-BG"/>
        </w:rPr>
      </w:pPr>
      <w:r w:rsidRPr="00E92F4A">
        <w:rPr>
          <w:szCs w:val="24"/>
          <w:u w:val="single"/>
          <w:lang w:val="bg-BG"/>
        </w:rPr>
        <w:t xml:space="preserve">Изпълнението на постоянно или временно </w:t>
      </w:r>
      <w:proofErr w:type="spellStart"/>
      <w:r w:rsidRPr="00E92F4A">
        <w:rPr>
          <w:szCs w:val="24"/>
          <w:u w:val="single"/>
          <w:lang w:val="bg-BG"/>
        </w:rPr>
        <w:t>ограждения</w:t>
      </w:r>
      <w:proofErr w:type="spellEnd"/>
      <w:r w:rsidRPr="00E92F4A">
        <w:rPr>
          <w:szCs w:val="24"/>
          <w:u w:val="single"/>
          <w:lang w:val="bg-BG"/>
        </w:rPr>
        <w:t xml:space="preserve"> изисква: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мястото на разполагане на </w:t>
      </w:r>
      <w:proofErr w:type="spellStart"/>
      <w:r w:rsidRPr="00E92F4A">
        <w:rPr>
          <w:szCs w:val="24"/>
          <w:lang w:val="bg-BG"/>
        </w:rPr>
        <w:t>ограждението</w:t>
      </w:r>
      <w:proofErr w:type="spellEnd"/>
      <w:r w:rsidRPr="00E92F4A">
        <w:rPr>
          <w:szCs w:val="24"/>
          <w:lang w:val="bg-BG"/>
        </w:rPr>
        <w:t xml:space="preserve"> да отговаря на изготвения работен проект, техническо решение или да бъде съгласувано със структурното звено или подразделение на чиято територия ще бъде поставено;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- поставянето на </w:t>
      </w:r>
      <w:proofErr w:type="spellStart"/>
      <w:r w:rsidRPr="00E92F4A">
        <w:rPr>
          <w:szCs w:val="24"/>
          <w:lang w:val="bg-BG"/>
        </w:rPr>
        <w:t>ограждението</w:t>
      </w:r>
      <w:proofErr w:type="spellEnd"/>
      <w:r w:rsidRPr="00E92F4A">
        <w:rPr>
          <w:szCs w:val="24"/>
          <w:lang w:val="bg-BG"/>
        </w:rPr>
        <w:t xml:space="preserve"> се извършва под непосредствено ръководство на техническия ръководител, отговорния ръководител или изпълнителя на работа;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поддържане на съоръжението във вида, в който е било поставено или изградено.</w:t>
      </w:r>
    </w:p>
    <w:p w:rsidR="004958A3" w:rsidRPr="00E92F4A" w:rsidRDefault="004958A3" w:rsidP="004958A3">
      <w:pPr>
        <w:ind w:left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поставяне на забранителен знак “Достъпът на външни (неупълномощени) лица забранен” по Наредба №РД-07/8 от 20.12.2008г.</w:t>
      </w:r>
    </w:p>
    <w:p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lastRenderedPageBreak/>
        <w:t>6. Специфични изисквания при промяна на риска по техническа безопасност.</w:t>
      </w:r>
    </w:p>
    <w:p w:rsidR="004958A3" w:rsidRPr="00E92F4A" w:rsidRDefault="004958A3" w:rsidP="004958A3">
      <w:pPr>
        <w:ind w:firstLine="708"/>
        <w:jc w:val="both"/>
        <w:rPr>
          <w:szCs w:val="24"/>
          <w:lang w:val="bg-BG"/>
        </w:rPr>
      </w:pPr>
      <w:r w:rsidRPr="00E92F4A">
        <w:rPr>
          <w:b/>
          <w:szCs w:val="24"/>
          <w:lang w:val="bg-BG"/>
        </w:rPr>
        <w:t>Специфичните изисквания, при промяна на риска по техническа безопасност са предназначени</w:t>
      </w:r>
      <w:r w:rsidRPr="00E92F4A">
        <w:rPr>
          <w:szCs w:val="24"/>
          <w:lang w:val="bg-BG"/>
        </w:rPr>
        <w:t xml:space="preserve"> да регламентират изискванията в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 xml:space="preserve">АЕЦ Козлодуй” ЕАД по </w:t>
      </w:r>
      <w:r w:rsidRPr="00E92F4A">
        <w:rPr>
          <w:b/>
          <w:szCs w:val="24"/>
          <w:lang w:val="bg-BG"/>
        </w:rPr>
        <w:t>спиране изпълнение на дейност по издаден наряд</w:t>
      </w:r>
      <w:r w:rsidRPr="00E92F4A">
        <w:rPr>
          <w:szCs w:val="24"/>
          <w:lang w:val="bg-BG"/>
        </w:rPr>
        <w:t>, когато възникне опасност за живота, безопасността и здравето на работещите.</w:t>
      </w:r>
    </w:p>
    <w:p w:rsidR="004958A3" w:rsidRPr="00E92F4A" w:rsidRDefault="004958A3" w:rsidP="004958A3">
      <w:pPr>
        <w:ind w:firstLine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Работи и дейности, изпълнявани от работници и служители от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 и работници и служители на външни организации, които се изпълняват по наряд се прекратяват при: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неправилно използване на машини, апарати, инструменти, опасни вещества, транспортни средства и други конструкции, системи или компоненти;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неправилно използване на личните предпазни средства;</w:t>
      </w:r>
    </w:p>
    <w:p w:rsidR="004958A3" w:rsidRPr="00E92F4A" w:rsidRDefault="004958A3" w:rsidP="004958A3">
      <w:pPr>
        <w:numPr>
          <w:ilvl w:val="0"/>
          <w:numId w:val="2"/>
        </w:numPr>
        <w:spacing w:before="240"/>
        <w:ind w:left="1060" w:hanging="357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прекъсване, промяна или произволно отстраняване на защитни приспособления на машини, апарати, инструменти и тези за колективна защита;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възникване на ситуация при работа, за която има основателна причина да се смята, че представлява сериозна и непосредствена опасност за безопасността и здравето на работещите;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при невъзможност да бъдат изпълнявани задълженията от отговорният ръководител на работа или изпълнителят на работа / наблюдаващия;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при нарушаване на техническите мерки за безопасност при работа;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при възникване на аварийна ситуация;</w:t>
      </w:r>
    </w:p>
    <w:p w:rsidR="004958A3" w:rsidRPr="00E92F4A" w:rsidRDefault="004958A3" w:rsidP="004958A3">
      <w:pPr>
        <w:numPr>
          <w:ilvl w:val="0"/>
          <w:numId w:val="2"/>
        </w:numPr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при възникване на трудова злополука;</w:t>
      </w:r>
    </w:p>
    <w:p w:rsidR="004958A3" w:rsidRPr="00E92F4A" w:rsidRDefault="004958A3" w:rsidP="004958A3">
      <w:pPr>
        <w:spacing w:before="120"/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Решение за прекратяване изпълнението на възложена работа, извеждане на бригадата на безопасно разстояние поради опасни условия се взема от отговорния ръководител или изпълнителя на работа/наблюдаващия при непосредствена опасност за живота, здравето, работоспособността и безопасността на работещите.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b/>
          <w:szCs w:val="24"/>
          <w:lang w:val="bg-BG"/>
        </w:rPr>
        <w:t>Издаването на нов работен наряд</w:t>
      </w:r>
      <w:r w:rsidRPr="00E92F4A">
        <w:rPr>
          <w:szCs w:val="24"/>
          <w:lang w:val="bg-BG"/>
        </w:rPr>
        <w:t xml:space="preserve"> се извършва след отстраняване на констатираните слабости, анализ и оценка на безопасността на извършваната работа.</w:t>
      </w:r>
    </w:p>
    <w:p w:rsidR="004958A3" w:rsidRPr="00E92F4A" w:rsidRDefault="004958A3" w:rsidP="004958A3">
      <w:pPr>
        <w:ind w:firstLine="709"/>
        <w:jc w:val="both"/>
        <w:rPr>
          <w:szCs w:val="24"/>
          <w:lang w:val="bg-BG"/>
        </w:rPr>
      </w:pPr>
      <w:r w:rsidRPr="00E92F4A">
        <w:rPr>
          <w:b/>
          <w:szCs w:val="24"/>
          <w:lang w:val="bg-BG"/>
        </w:rPr>
        <w:t>Издаването на нов работен наряд</w:t>
      </w:r>
      <w:r w:rsidRPr="00E92F4A">
        <w:rPr>
          <w:szCs w:val="24"/>
          <w:lang w:val="bg-BG"/>
        </w:rPr>
        <w:t xml:space="preserve"> се извършва по реда на действащата нарядна система в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ЕАД.</w:t>
      </w:r>
    </w:p>
    <w:p w:rsidR="004958A3" w:rsidRPr="00E92F4A" w:rsidRDefault="004958A3" w:rsidP="004958A3">
      <w:pPr>
        <w:spacing w:before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t>7. Специфични изисквания за извършване на дейности с висок професионален риск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При изпълнение на дейности с висок професионален риск се провежда задължителен инструктаж от длъжностно лице от ръководството на съответния цех или управление на чиято територия ще се извършват дейностите, като на инструктажа присъстват и съответните длъжностни лица по техническа безопасност. </w:t>
      </w:r>
    </w:p>
    <w:p w:rsidR="004958A3" w:rsidRPr="00E92F4A" w:rsidRDefault="004958A3" w:rsidP="004958A3">
      <w:pPr>
        <w:spacing w:before="120" w:after="120"/>
        <w:ind w:firstLine="53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Дейности с висок професионален риск са: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работа в затворени пространства  /съдове, шахти, канали, тръбопроводи и др./;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работа при извършване на водолазни дейности;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работа на височина по фасади на сгради, комини, козирки и др.;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работа по въвеждане на професионални сили, формирования и техника по  ликвидиране на последствията при възникване на бедствия аварии и катастрофи;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едновременна работа на две или повече подемни устройства (автокранове и/или кулокранове).</w:t>
      </w:r>
    </w:p>
    <w:p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  <w:lang w:val="bg-BG"/>
        </w:rPr>
      </w:pPr>
      <w:r w:rsidRPr="00E92F4A">
        <w:rPr>
          <w:b/>
          <w:szCs w:val="24"/>
          <w:lang w:val="bg-BG"/>
        </w:rPr>
        <w:lastRenderedPageBreak/>
        <w:t>8. Специфични изисквания при спиране на работа поради опасни условия</w:t>
      </w:r>
    </w:p>
    <w:p w:rsidR="004958A3" w:rsidRPr="00E92F4A" w:rsidRDefault="004958A3" w:rsidP="004958A3">
      <w:pPr>
        <w:ind w:firstLine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Специфичните изисквания при спиране на работа поради опасни условия са предназначени да регламентират изискванията в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 по предприемане на действия насочени към опазване живота, безопасността и здравето на работещите при изпълнение на дейности с висок професионален риск, а именно спиране на работата поради опасни условия.</w:t>
      </w:r>
    </w:p>
    <w:p w:rsidR="004958A3" w:rsidRPr="00E92F4A" w:rsidRDefault="004958A3" w:rsidP="004958A3">
      <w:pPr>
        <w:ind w:firstLine="708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 xml:space="preserve">Работи и дейности, изпълнявани от работници и служители от </w:t>
      </w:r>
      <w:r w:rsidRPr="00E92F4A">
        <w:rPr>
          <w:spacing w:val="-5"/>
          <w:szCs w:val="24"/>
          <w:lang w:val="bg-BG"/>
        </w:rPr>
        <w:t>„</w:t>
      </w:r>
      <w:r w:rsidRPr="00E92F4A">
        <w:rPr>
          <w:szCs w:val="24"/>
          <w:lang w:val="bg-BG"/>
        </w:rPr>
        <w:t>АЕЦ Козлодуй” ЕАД и работници и служители на външни организации СЕ ПРЕКРАТЯВАТ ПРИ:</w:t>
      </w:r>
    </w:p>
    <w:p w:rsidR="004958A3" w:rsidRPr="00E92F4A" w:rsidRDefault="004958A3" w:rsidP="004958A3">
      <w:pPr>
        <w:numPr>
          <w:ilvl w:val="0"/>
          <w:numId w:val="3"/>
        </w:numPr>
        <w:tabs>
          <w:tab w:val="clear" w:pos="1578"/>
          <w:tab w:val="num" w:pos="900"/>
        </w:tabs>
        <w:ind w:left="0"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възникване на неизправност или отказ при работа на машина, приспособление, оборудване, съоръжение и други, които имат пряко отношение към безопасността на извършваната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отклонение от очаквания показател, резултат и други при изпълнение на дейността, които имат пряко отношение към безопасността на  извършваната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превишаване на допустимите стойности отчетени от средствата за измерване,  заложени  преди  изпълнение на планираната дейност, които имат пряко отношение към безопасността на  извършваната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неприложимост на изпълняваната технология или начин на работа за изпълнение на възложената задача, които имат пряко отношение към безопасността на  извършваната работа;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нарушение на организационни и технически мерки за осигуряване на безопасност при работа записани в наряда или даденото нареждане;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рязко намаляване на запасите за безопасност при изпълнение на поставената задача;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възникване на трудова злополука;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възникване на аварийна ситуация;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при промяна на условията на работа по наряд/нареждане;</w:t>
      </w:r>
    </w:p>
    <w:p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- не използване на предписаните в наряда лични предпазни средства</w:t>
      </w:r>
      <w:r w:rsidRPr="00E92F4A">
        <w:rPr>
          <w:szCs w:val="24"/>
          <w:lang w:val="bg-BG"/>
        </w:rPr>
        <w:tab/>
      </w:r>
    </w:p>
    <w:p w:rsidR="004958A3" w:rsidRPr="00E92F4A" w:rsidRDefault="004958A3" w:rsidP="004958A3">
      <w:pPr>
        <w:spacing w:before="120"/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Решение за прекратяване изпълнението на възложена работа, извеждане на бригадата на безопасно разстояние поради опасни условия се взема от отговорния ръководител или изпълнителя на работа / наблюдаващия при непосредствена опасност за живота, здравето, работоспособността и безопасността на работещите.</w:t>
      </w:r>
    </w:p>
    <w:p w:rsidR="004958A3" w:rsidRPr="00E92F4A" w:rsidRDefault="004958A3" w:rsidP="004958A3">
      <w:pPr>
        <w:spacing w:before="120"/>
        <w:ind w:firstLine="709"/>
        <w:jc w:val="both"/>
        <w:rPr>
          <w:szCs w:val="24"/>
          <w:lang w:val="bg-BG"/>
        </w:rPr>
      </w:pPr>
      <w:r w:rsidRPr="00E92F4A">
        <w:rPr>
          <w:szCs w:val="24"/>
          <w:lang w:val="bg-BG"/>
        </w:rPr>
        <w:t>В срок до три работни дни от прекратяване на работата или дейността се провежда среща дискусия, организирана от лицето установило нарушенията, на която присъстват лицата допуснали нарушенията, отговорниците за работата и техните преки ръководители, както и длъжностните лица по техническа безопасност.</w:t>
      </w:r>
    </w:p>
    <w:p w:rsidR="00ED3AE2" w:rsidRDefault="00F32073"/>
    <w:sectPr w:rsidR="00ED3AE2" w:rsidSect="00ED1FB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73" w:rsidRDefault="00F32073" w:rsidP="0057674B">
      <w:r>
        <w:separator/>
      </w:r>
    </w:p>
  </w:endnote>
  <w:endnote w:type="continuationSeparator" w:id="0">
    <w:p w:rsidR="00F32073" w:rsidRDefault="00F32073" w:rsidP="0057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4B" w:rsidRPr="0057674B" w:rsidRDefault="0057674B" w:rsidP="0057674B">
    <w:pPr>
      <w:pStyle w:val="Footer"/>
      <w:pBdr>
        <w:top w:val="single" w:sz="4" w:space="1" w:color="auto"/>
      </w:pBdr>
      <w:spacing w:before="60"/>
      <w:jc w:val="center"/>
      <w:rPr>
        <w:lang w:val="bg-BG"/>
      </w:rPr>
    </w:pPr>
    <w:r w:rsidRPr="00D34F06">
      <w:rPr>
        <w:i/>
        <w:sz w:val="20"/>
        <w:lang w:val="ru-RU"/>
      </w:rPr>
      <w:t xml:space="preserve">Този документ е собственост на </w:t>
    </w:r>
    <w:r w:rsidRPr="009813D8">
      <w:rPr>
        <w:color w:val="000000"/>
        <w:sz w:val="20"/>
        <w:lang w:val="ru-RU"/>
      </w:rPr>
      <w:t>„</w:t>
    </w:r>
    <w:r w:rsidRPr="00D34F06">
      <w:rPr>
        <w:i/>
        <w:sz w:val="20"/>
        <w:lang w:val="ru-RU"/>
      </w:rPr>
      <w:t>АЕЦ Козлодуй” ЕАД. Всяко позоваване, разгласяване и публикуване се разрешава единствено с писменото съгласие на собственика.</w:t>
    </w:r>
  </w:p>
  <w:p w:rsidR="0057674B" w:rsidRDefault="00576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73" w:rsidRDefault="00F32073" w:rsidP="0057674B">
      <w:r>
        <w:separator/>
      </w:r>
    </w:p>
  </w:footnote>
  <w:footnote w:type="continuationSeparator" w:id="0">
    <w:p w:rsidR="00F32073" w:rsidRDefault="00F32073" w:rsidP="00576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794"/>
      <w:gridCol w:w="2845"/>
    </w:tblGrid>
    <w:tr w:rsidR="009A5D69" w:rsidTr="00FF27AD">
      <w:tc>
        <w:tcPr>
          <w:tcW w:w="6794" w:type="dxa"/>
          <w:vAlign w:val="center"/>
        </w:tcPr>
        <w:p w:rsidR="009A5D69" w:rsidRDefault="00F32073">
          <w:pPr>
            <w:pStyle w:val="Header"/>
            <w:jc w:val="center"/>
            <w:rPr>
              <w:b/>
              <w:caps w:val="0"/>
              <w:sz w:val="22"/>
              <w:lang w:val="bg-BG" w:eastAsia="bg-BG"/>
            </w:rPr>
          </w:pPr>
          <w:r w:rsidRPr="007D6D27">
            <w:rPr>
              <w:b/>
              <w:caps w:val="0"/>
              <w:sz w:val="22"/>
              <w:szCs w:val="22"/>
              <w:lang w:val="bg-BG" w:eastAsia="bg-BG"/>
            </w:rPr>
            <w:t>ИН</w:t>
          </w:r>
          <w:r w:rsidRPr="007D6D27">
            <w:rPr>
              <w:b/>
              <w:caps w:val="0"/>
              <w:sz w:val="22"/>
              <w:szCs w:val="22"/>
              <w:lang w:val="bg-BG" w:eastAsia="bg-BG"/>
            </w:rPr>
            <w:t>СТРУКЦИЯ ПО КАЧЕСТВО</w:t>
          </w:r>
          <w:r>
            <w:rPr>
              <w:b/>
              <w:caps w:val="0"/>
              <w:sz w:val="22"/>
              <w:szCs w:val="22"/>
              <w:lang w:val="bg-BG" w:eastAsia="bg-BG"/>
            </w:rPr>
            <w:t>.</w:t>
          </w:r>
          <w:r w:rsidRPr="007D6D27">
            <w:rPr>
              <w:b/>
              <w:caps w:val="0"/>
              <w:sz w:val="22"/>
              <w:szCs w:val="22"/>
              <w:lang w:val="bg-BG" w:eastAsia="bg-BG"/>
            </w:rPr>
            <w:t xml:space="preserve"> </w:t>
          </w:r>
          <w:r>
            <w:rPr>
              <w:b/>
              <w:caps w:val="0"/>
              <w:sz w:val="22"/>
              <w:szCs w:val="22"/>
              <w:lang w:val="bg-BG" w:eastAsia="bg-BG"/>
            </w:rPr>
            <w:t xml:space="preserve">РАБОТА НА ВЪНШНИ ОРГАНИЗАЦИИ ПРИ СКЛЮЧЕН ДОГОВОР </w:t>
          </w:r>
        </w:p>
      </w:tc>
      <w:tc>
        <w:tcPr>
          <w:tcW w:w="2845" w:type="dxa"/>
          <w:vAlign w:val="center"/>
        </w:tcPr>
        <w:p w:rsidR="009A5D69" w:rsidRPr="00023196" w:rsidRDefault="00F32073" w:rsidP="00CD6858">
          <w:pPr>
            <w:jc w:val="center"/>
            <w:rPr>
              <w:b/>
              <w:sz w:val="22"/>
              <w:szCs w:val="22"/>
              <w:lang w:val="bg-BG"/>
            </w:rPr>
          </w:pPr>
          <w:r w:rsidRPr="00023196">
            <w:rPr>
              <w:b/>
              <w:caps/>
              <w:sz w:val="22"/>
              <w:szCs w:val="22"/>
              <w:lang w:val="bg-BG"/>
            </w:rPr>
            <w:t>ДБК.КД.ИН.028</w:t>
          </w:r>
          <w:r w:rsidRPr="009813D8">
            <w:rPr>
              <w:b/>
              <w:caps/>
              <w:lang w:val="ru-RU"/>
            </w:rPr>
            <w:t>/</w:t>
          </w:r>
          <w:r w:rsidRPr="009813D8">
            <w:rPr>
              <w:b/>
              <w:caps/>
              <w:sz w:val="22"/>
              <w:szCs w:val="22"/>
              <w:lang w:val="ru-RU"/>
            </w:rPr>
            <w:t>09</w:t>
          </w:r>
        </w:p>
        <w:p w:rsidR="009A5D69" w:rsidRDefault="00F32073" w:rsidP="00D15BCD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  <w:lang w:val="bg-BG" w:eastAsia="bg-BG"/>
            </w:rPr>
          </w:pPr>
          <w:r>
            <w:rPr>
              <w:b/>
              <w:caps w:val="0"/>
              <w:sz w:val="22"/>
              <w:lang w:val="bg-BG" w:eastAsia="bg-BG"/>
            </w:rPr>
            <w:t xml:space="preserve">ПРИЛОЖЕНИЕ 3-2 </w:t>
          </w:r>
        </w:p>
        <w:p w:rsidR="009A5D69" w:rsidRDefault="00F32073" w:rsidP="00D15BCD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  <w:lang w:val="bg-BG" w:eastAsia="bg-BG"/>
            </w:rPr>
          </w:pPr>
          <w:r>
            <w:rPr>
              <w:b/>
              <w:caps w:val="0"/>
              <w:sz w:val="22"/>
              <w:lang w:val="bg-BG" w:eastAsia="bg-BG"/>
            </w:rPr>
            <w:t>стр.</w: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begin"/>
          </w:r>
          <w:r w:rsidRPr="00004647">
            <w:rPr>
              <w:b/>
              <w:caps w:val="0"/>
              <w:sz w:val="22"/>
              <w:lang w:val="bg-BG" w:eastAsia="bg-BG"/>
            </w:rPr>
            <w:instrText xml:space="preserve"> PAGE   \* MERGEFORMAT </w:instrTex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separate"/>
          </w:r>
          <w:r w:rsidR="00C2567E">
            <w:rPr>
              <w:b/>
              <w:caps w:val="0"/>
              <w:noProof/>
              <w:sz w:val="22"/>
              <w:lang w:val="bg-BG" w:eastAsia="bg-BG"/>
            </w:rPr>
            <w:t>1</w: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end"/>
          </w:r>
          <w:r>
            <w:rPr>
              <w:b/>
              <w:caps w:val="0"/>
              <w:sz w:val="22"/>
              <w:lang w:val="bg-BG" w:eastAsia="bg-BG"/>
            </w:rPr>
            <w:t>(изм.10)/6</w:t>
          </w:r>
        </w:p>
      </w:tc>
    </w:tr>
  </w:tbl>
  <w:p w:rsidR="009A5D69" w:rsidRDefault="00F320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794"/>
      <w:gridCol w:w="2845"/>
    </w:tblGrid>
    <w:tr w:rsidR="001C5BFC" w:rsidTr="00E24639">
      <w:tc>
        <w:tcPr>
          <w:tcW w:w="6794" w:type="dxa"/>
          <w:vAlign w:val="center"/>
        </w:tcPr>
        <w:p w:rsidR="001C5BFC" w:rsidRDefault="00F32073">
          <w:pPr>
            <w:pStyle w:val="Header"/>
            <w:jc w:val="center"/>
            <w:rPr>
              <w:b/>
              <w:caps w:val="0"/>
              <w:sz w:val="22"/>
              <w:lang w:val="bg-BG" w:eastAsia="bg-BG"/>
            </w:rPr>
          </w:pPr>
          <w:r w:rsidRPr="007D6D27">
            <w:rPr>
              <w:b/>
              <w:caps w:val="0"/>
              <w:sz w:val="22"/>
              <w:szCs w:val="22"/>
              <w:lang w:val="bg-BG" w:eastAsia="bg-BG"/>
            </w:rPr>
            <w:t>ИНСТРУКЦИЯ ПО КАЧЕСТВО</w:t>
          </w:r>
          <w:r>
            <w:rPr>
              <w:b/>
              <w:caps w:val="0"/>
              <w:sz w:val="22"/>
              <w:szCs w:val="22"/>
              <w:lang w:val="bg-BG" w:eastAsia="bg-BG"/>
            </w:rPr>
            <w:t>.</w:t>
          </w:r>
          <w:r w:rsidRPr="007D6D27">
            <w:rPr>
              <w:b/>
              <w:caps w:val="0"/>
              <w:sz w:val="22"/>
              <w:szCs w:val="22"/>
              <w:lang w:val="bg-BG" w:eastAsia="bg-BG"/>
            </w:rPr>
            <w:t xml:space="preserve"> </w:t>
          </w:r>
          <w:r>
            <w:rPr>
              <w:b/>
              <w:caps w:val="0"/>
              <w:sz w:val="22"/>
              <w:szCs w:val="22"/>
              <w:lang w:val="bg-BG" w:eastAsia="bg-BG"/>
            </w:rPr>
            <w:t xml:space="preserve">РАБОТА НА ВЪНШНИ ОРГАНИЗАЦИИ ПРИ СКЛЮЧЕН ДОГОВОР </w:t>
          </w:r>
        </w:p>
      </w:tc>
      <w:tc>
        <w:tcPr>
          <w:tcW w:w="2845" w:type="dxa"/>
          <w:vAlign w:val="center"/>
        </w:tcPr>
        <w:p w:rsidR="001C5BFC" w:rsidRPr="00023196" w:rsidRDefault="00F32073" w:rsidP="00CD6858">
          <w:pPr>
            <w:jc w:val="center"/>
            <w:rPr>
              <w:b/>
              <w:sz w:val="22"/>
              <w:szCs w:val="22"/>
              <w:lang w:val="bg-BG"/>
            </w:rPr>
          </w:pPr>
          <w:r w:rsidRPr="00023196">
            <w:rPr>
              <w:b/>
              <w:caps/>
              <w:sz w:val="22"/>
              <w:szCs w:val="22"/>
              <w:lang w:val="bg-BG"/>
            </w:rPr>
            <w:t>ДБК.КД.ИН.028</w:t>
          </w:r>
          <w:r w:rsidRPr="009813D8">
            <w:rPr>
              <w:b/>
              <w:caps/>
              <w:lang w:val="ru-RU"/>
            </w:rPr>
            <w:t>/</w:t>
          </w:r>
          <w:r w:rsidRPr="009813D8">
            <w:rPr>
              <w:b/>
              <w:caps/>
              <w:sz w:val="22"/>
              <w:szCs w:val="22"/>
              <w:lang w:val="ru-RU"/>
            </w:rPr>
            <w:t>09</w:t>
          </w:r>
        </w:p>
        <w:p w:rsidR="001C5BFC" w:rsidRDefault="00F32073" w:rsidP="00CD6858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  <w:lang w:val="bg-BG" w:eastAsia="bg-BG"/>
            </w:rPr>
          </w:pPr>
          <w:r>
            <w:rPr>
              <w:b/>
              <w:caps w:val="0"/>
              <w:sz w:val="22"/>
              <w:lang w:val="bg-BG" w:eastAsia="bg-BG"/>
            </w:rPr>
            <w:t>ПРИЛОЖЕНИЕ 3-2</w:t>
          </w:r>
        </w:p>
        <w:p w:rsidR="001C5BFC" w:rsidRDefault="00F32073" w:rsidP="00CD6858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  <w:lang w:val="bg-BG" w:eastAsia="bg-BG"/>
            </w:rPr>
          </w:pPr>
          <w:r>
            <w:rPr>
              <w:b/>
              <w:caps w:val="0"/>
              <w:sz w:val="22"/>
              <w:lang w:val="bg-BG" w:eastAsia="bg-BG"/>
            </w:rPr>
            <w:t xml:space="preserve"> стр.</w: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begin"/>
          </w:r>
          <w:r w:rsidRPr="00004647">
            <w:rPr>
              <w:b/>
              <w:caps w:val="0"/>
              <w:sz w:val="22"/>
              <w:lang w:val="bg-BG" w:eastAsia="bg-BG"/>
            </w:rPr>
            <w:instrText xml:space="preserve"> PAGE   \* MERGEFORMAT </w:instrTex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separate"/>
          </w:r>
          <w:r w:rsidR="00C2567E">
            <w:rPr>
              <w:b/>
              <w:caps w:val="0"/>
              <w:noProof/>
              <w:sz w:val="22"/>
              <w:lang w:val="bg-BG"/>
            </w:rPr>
            <w:t>2</w:t>
          </w:r>
          <w:r w:rsidRPr="00004647">
            <w:rPr>
              <w:b/>
              <w:caps w:val="0"/>
              <w:sz w:val="22"/>
              <w:lang w:val="bg-BG" w:eastAsia="bg-BG"/>
            </w:rPr>
            <w:fldChar w:fldCharType="end"/>
          </w:r>
          <w:r>
            <w:rPr>
              <w:b/>
              <w:caps w:val="0"/>
              <w:sz w:val="22"/>
              <w:lang w:val="bg-BG" w:eastAsia="bg-BG"/>
            </w:rPr>
            <w:t>(изм.10)/6</w:t>
          </w:r>
        </w:p>
      </w:tc>
    </w:tr>
  </w:tbl>
  <w:p w:rsidR="001C5BFC" w:rsidRDefault="00F320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8B3"/>
    <w:multiLevelType w:val="hybridMultilevel"/>
    <w:tmpl w:val="85C8E6B0"/>
    <w:lvl w:ilvl="0" w:tplc="1B3AF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F6AC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28B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B212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628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C84E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768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C4BC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84B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B00EB"/>
    <w:multiLevelType w:val="hybridMultilevel"/>
    <w:tmpl w:val="B0229E4E"/>
    <w:lvl w:ilvl="0" w:tplc="FF285138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3C7FE8"/>
    <w:multiLevelType w:val="hybridMultilevel"/>
    <w:tmpl w:val="FF04C0DA"/>
    <w:lvl w:ilvl="0" w:tplc="0402000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958A3"/>
    <w:rsid w:val="001C2924"/>
    <w:rsid w:val="00215AE0"/>
    <w:rsid w:val="004958A3"/>
    <w:rsid w:val="0057674B"/>
    <w:rsid w:val="005E32FA"/>
    <w:rsid w:val="00736C89"/>
    <w:rsid w:val="008F7D46"/>
    <w:rsid w:val="00B23BD4"/>
    <w:rsid w:val="00BE6618"/>
    <w:rsid w:val="00BF5579"/>
    <w:rsid w:val="00C2567E"/>
    <w:rsid w:val="00ED1FBF"/>
    <w:rsid w:val="00F3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58A3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  <w:lang/>
    </w:rPr>
  </w:style>
  <w:style w:type="character" w:customStyle="1" w:styleId="HeaderChar">
    <w:name w:val="Header Char"/>
    <w:basedOn w:val="DefaultParagraphFont"/>
    <w:link w:val="Header"/>
    <w:uiPriority w:val="99"/>
    <w:rsid w:val="004958A3"/>
    <w:rPr>
      <w:rFonts w:ascii="Times New Roman" w:eastAsia="Times New Roman" w:hAnsi="Times New Roman" w:cs="Times New Roman"/>
      <w:caps/>
      <w:spacing w:val="-5"/>
      <w:sz w:val="18"/>
      <w:szCs w:val="20"/>
      <w:lang w:val="en-GB"/>
    </w:rPr>
  </w:style>
  <w:style w:type="paragraph" w:styleId="Footer">
    <w:name w:val="footer"/>
    <w:basedOn w:val="Normal"/>
    <w:link w:val="FooterChar"/>
    <w:unhideWhenUsed/>
    <w:rsid w:val="005767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674B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4B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2269</Words>
  <Characters>12934</Characters>
  <Application>Microsoft Office Word</Application>
  <DocSecurity>0</DocSecurity>
  <Lines>107</Lines>
  <Paragraphs>30</Paragraphs>
  <ScaleCrop>false</ScaleCrop>
  <Company>Kozloduy NPP Plc.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bytodorov</cp:lastModifiedBy>
  <cp:revision>4</cp:revision>
  <dcterms:created xsi:type="dcterms:W3CDTF">2025-06-11T05:50:00Z</dcterms:created>
  <dcterms:modified xsi:type="dcterms:W3CDTF">2025-06-11T05:56:00Z</dcterms:modified>
</cp:coreProperties>
</file>